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AB" w:rsidRDefault="00AB0EAB" w:rsidP="00AB0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>Список вопросов к зачету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Гражданское процессуальное </w:t>
      </w:r>
      <w:proofErr w:type="gramStart"/>
      <w:r w:rsidRPr="003E3430">
        <w:rPr>
          <w:rFonts w:ascii="Times New Roman" w:hAnsi="Times New Roman" w:cs="Times New Roman"/>
          <w:sz w:val="28"/>
          <w:lang w:eastAsia="ru-RU"/>
        </w:rPr>
        <w:t>право</w:t>
      </w:r>
      <w:proofErr w:type="gramEnd"/>
      <w:r w:rsidRPr="003E3430">
        <w:rPr>
          <w:rFonts w:ascii="Times New Roman" w:hAnsi="Times New Roman" w:cs="Times New Roman"/>
          <w:sz w:val="28"/>
          <w:lang w:eastAsia="ru-RU"/>
        </w:rPr>
        <w:t xml:space="preserve"> как отрасль права: понятие, предмет, метод и система.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гражданского судопроизводства. Цель, задачи, виды и стадии гражданского судопроизводства.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Гражданские процессуальные нормы: понятие, особенности, виды, структура. Действие гражданских процессуальных норм во времени и пространстве.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Гражданская процессуальная форма: понятие, признаки, значение и последствия нарушения.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виды источников гражданского процессуального права.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Понятие, значение и система принципов гражданского процессуального права. Правовые аксиомы в гражданском судопроизводстве.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Конституционные принципы гражданского процессуального права.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Принцип диспозитивности: понятие, содержание, проявление на различных стадиях гражданского судопроизводства.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Осуществление правосудия на основе состязательности и равноправия сторон. Принцип равенства перед законом и судом.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Принципы непосредственности, устности (понятие и содержание). Исключение из принципа непосредственности.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Принцип доступности судебной защиты и юридической помощи в гражданском процессе.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Гражданские процессуальные правоотношения: понятие, структура и виды.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Предпосылки возникновения, изменения и прекращения гражданских процессуальных правоотношений.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Субъекты гражданских процессуальных правоотношений их классификация.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Роль суда в системе правоохранительных органов.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Состав суда по гражданским делам. Статус судьи. Отводы в гражданском судопроизводстве.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Значение постановлений Пленума Верховного суда РФ и Обзоров судебной практики, утвержденных Верховным судом РФ при осуществлении правосудия по гражданским делам.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Юридическая заинтересованность в деле: понятие и виды. Фактическая заинтересованность.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19.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сторон в гражданском судопроизводстве. Отличие сторон от других лиц, участвующих в деле. Процессуальные права (общие и специальные) и обязанности сторон.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Процессуальное соучастие: цель, основания и виды. Процессуальные права и обязанности соучастников.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надлежащего и ненадлежащего ответчика. Условия, порядок и последствия замены ненадлежащего ответчика.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lastRenderedPageBreak/>
        <w:t>22.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Гражданское процессуальное правопреемство: понятие и основания. Порядок вступления в процесс правопреемника и его правовое положение.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Третьи лица, заявляющие самостоятельные требования относительно предмета спора, их процессуальные права и обязанности. Отличие от процессуального положения соистца.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Порядок привлечения в процесс третьих лиц, не заявляющих самостоятельные требования относительно предмета спора. Их процессуальные права и обязанности.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Правоохранительные задачи органов прокуратуры в гражданском судопроизводстве.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Цель, основания и формы участия прокурора в гражданском судопроизводстве.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Процессуальные права и обязанности прокурора в правоохранительной деятельности прокурора по гражданским делам.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Правоохранительная деятельность субъектов, защищающих в гражданском судопроизводстве от своего имени права, свободы и законные интересы других лиц: состав, основания и формы участия, процессуальные права и обязанности.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29.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значение представительства в суде. Представитель как субъект гражданского процессуального правоотношения.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Виды представительства в суде.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Полномочия представителя в суде: виды и оформление.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Понятие, значение и виды гражданской процессуальной ответственности. Предпосылки и основания привлечения к гражданской процессуальной ответственности.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мер гражданской процессуальной защиты, предпосылки и основания применения. Их отличие от гражданской процессуальной ответственности.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значение подсудности. Правовые последствия несоблюдения правил подсудности дел.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Родовая подсудность. Основное правило родовой подсудности.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Территориальная подсудность и её виды.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Условия и порядок передачи дел из одного суда в другой.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Понятие, значение и классификация процессуальных сроков.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39.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Исчисление процессуальных сроков. Условия и порядок приостановления, продления и восстановления процессуальных сроков.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Судебные расходы: понятие, цели и виды.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Государственная пошлина: понятие, виды, освобождение от уплаты.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Основания и порядок возврата государственной пошлины. Особенности предоставления отсрочки или рассрочки уплаты государственной пошлины.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Судебные издержки: понятие и виды. Отличие от государственной пошлины.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lastRenderedPageBreak/>
        <w:t>44.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Распределение судебных расходов.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судебного доказывания, его цель и стадии.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судебных доказательств и их виды.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Предмет доказывания. Классификация обстоятельств, входящих в предмет доказывания.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Распределение обязанности по доказыванию. Основания освобождения от доказывания. Доказательственные презумпции и их роль в распределении обязанностей по доказыванию.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49.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Общие правила оценки доказательств.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Средства доказывания: понятие и виды.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Объяснения сторон и третьих лиц, их особенность как самостоятельных средств доказывания. Виды объяснений.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Показания свидетелей как самостоятельное средство доказывания. Виды свидетельских показаний. Свидетельский иммунитет. Права и обязанности свидетелей.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Письменные доказательства как средство доказывания. Классификация письменных доказательств.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Вещественные доказательства как средство доказывания. Условия и порядок осмотра на месте вещественных доказательств.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Заключение эксперта как средство доказывания. Процессуальные права и обязанности эксперта. Отличие специалиста от эксперта в гражданском судопроизводстве.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Порядок назначения и проведения экспертизы. Классификация экспертиз.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57.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Аудио- и видеозапись как средство доказывания.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58.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Обеспечение доказательств: основания и порядок. Судебные поручения и порядок их выполнения.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59.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иска. Черты, характеризующие иск. Виды исков.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60.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 xml:space="preserve">Право на предъявление иска и право на удовлетворение иска: предпосылки возникновения и условия надлежащего осуществления; правовые последствия их отсутствия. 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61.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Процессуальные средства защиты ответчика против иска.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62.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Мировое соглашение. Порядок заключения и правовые последствия. Виды мировых соглашений.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63.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Процессуальные средства защиты права в исковом производстве.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64.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сущность искового производства.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65.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Понятие и сущность приказного производства. Требования, по которым выдается судебный приказ. Порядок и основания для отказа в принятии заявления о вынесении судебного приказа.</w:t>
      </w:r>
    </w:p>
    <w:p w:rsidR="00AB0EAB" w:rsidRPr="003E3430" w:rsidRDefault="00AB0EAB" w:rsidP="00AB0EAB">
      <w:pPr>
        <w:pStyle w:val="a3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3E3430">
        <w:rPr>
          <w:rFonts w:ascii="Times New Roman" w:hAnsi="Times New Roman" w:cs="Times New Roman"/>
          <w:sz w:val="28"/>
          <w:lang w:eastAsia="ru-RU"/>
        </w:rPr>
        <w:t>66.</w:t>
      </w:r>
      <w:r w:rsidRPr="003E3430">
        <w:rPr>
          <w:rFonts w:ascii="Times New Roman" w:hAnsi="Times New Roman" w:cs="Times New Roman"/>
          <w:sz w:val="28"/>
          <w:lang w:eastAsia="ru-RU"/>
        </w:rPr>
        <w:tab/>
        <w:t>Судебный приказ: понятие, порядок вынесения, выдачи и отмены.</w:t>
      </w:r>
    </w:p>
    <w:p w:rsidR="00F64351" w:rsidRDefault="00F64351">
      <w:bookmarkStart w:id="0" w:name="_GoBack"/>
      <w:bookmarkEnd w:id="0"/>
    </w:p>
    <w:sectPr w:rsidR="00F6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C"/>
    <w:rsid w:val="00544BDC"/>
    <w:rsid w:val="00AB0EAB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51C2-C0EB-41AC-88EB-A1AFA9CE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E475-907B-4D8F-A460-77DA71EA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Office Word</Application>
  <DocSecurity>0</DocSecurity>
  <Lines>45</Lines>
  <Paragraphs>12</Paragraphs>
  <ScaleCrop>false</ScaleCrop>
  <Company>ФГБОУ СГЮА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2023-04-26T09:17:00Z</dcterms:created>
  <dcterms:modified xsi:type="dcterms:W3CDTF">2023-04-26T09:17:00Z</dcterms:modified>
</cp:coreProperties>
</file>